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3308D" w14:textId="6CEEACDD" w:rsidR="00BE3D97" w:rsidRPr="00686BEA" w:rsidRDefault="00BE3D97" w:rsidP="00686BEA">
      <w:pPr>
        <w:spacing w:line="276" w:lineRule="auto"/>
        <w:jc w:val="left"/>
        <w:rPr>
          <w:rFonts w:ascii="Times New Roman" w:hAnsi="Times New Roman"/>
          <w:sz w:val="24"/>
          <w:szCs w:val="24"/>
        </w:rPr>
      </w:pPr>
      <w:r w:rsidRPr="00686BEA">
        <w:rPr>
          <w:rFonts w:ascii="Times New Roman" w:hAnsi="Times New Roman"/>
          <w:b/>
          <w:bCs/>
          <w:sz w:val="24"/>
          <w:szCs w:val="24"/>
        </w:rPr>
        <w:t>Riigihange: „</w:t>
      </w:r>
      <w:r w:rsidRPr="00686BEA">
        <w:rPr>
          <w:rFonts w:ascii="Times New Roman" w:hAnsi="Times New Roman"/>
          <w:sz w:val="24"/>
          <w:szCs w:val="24"/>
        </w:rPr>
        <w:t>Elektroonilise puidumüügi ja enampakkumiste keskkonna ärianalüüs“.</w:t>
      </w:r>
    </w:p>
    <w:p w14:paraId="30D236D0" w14:textId="237ADC07" w:rsidR="00BE3D97" w:rsidRPr="00686BEA" w:rsidRDefault="00BE3D97" w:rsidP="00686BEA">
      <w:pPr>
        <w:spacing w:line="276" w:lineRule="auto"/>
        <w:jc w:val="left"/>
        <w:rPr>
          <w:rFonts w:ascii="Times New Roman" w:hAnsi="Times New Roman"/>
          <w:sz w:val="24"/>
          <w:szCs w:val="24"/>
        </w:rPr>
      </w:pPr>
      <w:r w:rsidRPr="00686BEA">
        <w:rPr>
          <w:rFonts w:ascii="Times New Roman" w:hAnsi="Times New Roman"/>
          <w:sz w:val="24"/>
          <w:szCs w:val="24"/>
        </w:rPr>
        <w:t>Viitenumber: 289273“</w:t>
      </w:r>
    </w:p>
    <w:p w14:paraId="52D6C2B2" w14:textId="77777777" w:rsidR="00BE3D97" w:rsidRPr="00686BEA" w:rsidRDefault="00BE3D97" w:rsidP="00686BEA">
      <w:pPr>
        <w:spacing w:line="276" w:lineRule="auto"/>
        <w:jc w:val="left"/>
        <w:rPr>
          <w:rFonts w:ascii="Times New Roman" w:hAnsi="Times New Roman"/>
          <w:b/>
          <w:bCs/>
          <w:sz w:val="24"/>
          <w:szCs w:val="24"/>
        </w:rPr>
      </w:pPr>
    </w:p>
    <w:p w14:paraId="6F98C58D" w14:textId="18AA284A" w:rsidR="00DA030A" w:rsidRPr="00686BEA" w:rsidRDefault="001A4EA2" w:rsidP="00686BEA">
      <w:pPr>
        <w:spacing w:line="276" w:lineRule="auto"/>
        <w:jc w:val="left"/>
        <w:rPr>
          <w:rFonts w:ascii="Times New Roman" w:hAnsi="Times New Roman"/>
          <w:b/>
          <w:bCs/>
          <w:sz w:val="24"/>
          <w:szCs w:val="24"/>
        </w:rPr>
      </w:pPr>
      <w:r w:rsidRPr="00686BEA">
        <w:rPr>
          <w:rFonts w:ascii="Times New Roman" w:hAnsi="Times New Roman"/>
          <w:b/>
          <w:bCs/>
          <w:sz w:val="24"/>
          <w:szCs w:val="24"/>
        </w:rPr>
        <w:t>Lisa 3</w:t>
      </w:r>
      <w:r w:rsidR="00DA030A" w:rsidRPr="00686BEA">
        <w:rPr>
          <w:rFonts w:ascii="Times New Roman" w:hAnsi="Times New Roman"/>
          <w:b/>
          <w:bCs/>
          <w:sz w:val="24"/>
          <w:szCs w:val="24"/>
        </w:rPr>
        <w:t xml:space="preserve"> - Meeskonnaliikmete kompetents</w:t>
      </w:r>
    </w:p>
    <w:p w14:paraId="52DFB0DA" w14:textId="77777777" w:rsidR="00DA030A" w:rsidRPr="00686BEA" w:rsidRDefault="00DA030A" w:rsidP="00686BEA">
      <w:pPr>
        <w:spacing w:line="276" w:lineRule="auto"/>
        <w:ind w:left="360"/>
        <w:jc w:val="left"/>
        <w:rPr>
          <w:rFonts w:ascii="Times New Roman" w:hAnsi="Times New Roman"/>
          <w:b/>
          <w:sz w:val="24"/>
          <w:szCs w:val="24"/>
        </w:rPr>
      </w:pPr>
    </w:p>
    <w:p w14:paraId="6A907422" w14:textId="77777777" w:rsidR="00DA030A" w:rsidRPr="00686BEA" w:rsidRDefault="00DA030A" w:rsidP="00686BEA">
      <w:pPr>
        <w:numPr>
          <w:ilvl w:val="0"/>
          <w:numId w:val="1"/>
        </w:numPr>
        <w:spacing w:line="276" w:lineRule="auto"/>
        <w:jc w:val="left"/>
        <w:rPr>
          <w:rFonts w:ascii="Times New Roman" w:hAnsi="Times New Roman"/>
          <w:b/>
          <w:sz w:val="24"/>
          <w:szCs w:val="24"/>
        </w:rPr>
      </w:pPr>
      <w:r w:rsidRPr="00686BEA">
        <w:rPr>
          <w:rFonts w:ascii="Times New Roman" w:hAnsi="Times New Roman"/>
          <w:b/>
          <w:sz w:val="24"/>
          <w:szCs w:val="24"/>
        </w:rPr>
        <w:t>Üldised nõuded meeskonnale</w:t>
      </w:r>
    </w:p>
    <w:p w14:paraId="42C42D7E"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bookmarkStart w:id="0" w:name="_Ref126849054"/>
      <w:r w:rsidRPr="00686BEA">
        <w:rPr>
          <w:rFonts w:ascii="Times New Roman" w:hAnsi="Times New Roman"/>
          <w:sz w:val="24"/>
          <w:szCs w:val="24"/>
        </w:rPr>
        <w:t>Pakkujal peab olema võimekus komplekteerida ja esitada hankelepingu täitmiseks meeskond, mille koosseisu kuuluvad:</w:t>
      </w:r>
      <w:bookmarkEnd w:id="0"/>
    </w:p>
    <w:p w14:paraId="7B121F40" w14:textId="77777777" w:rsidR="00DA030A" w:rsidRPr="00686BEA" w:rsidRDefault="00DA030A" w:rsidP="00686BEA">
      <w:pPr>
        <w:numPr>
          <w:ilvl w:val="2"/>
          <w:numId w:val="1"/>
        </w:numPr>
        <w:spacing w:line="276" w:lineRule="auto"/>
        <w:ind w:left="504"/>
        <w:jc w:val="left"/>
        <w:rPr>
          <w:rFonts w:ascii="Times New Roman" w:hAnsi="Times New Roman"/>
          <w:sz w:val="24"/>
          <w:szCs w:val="24"/>
        </w:rPr>
      </w:pPr>
      <w:r w:rsidRPr="00686BEA">
        <w:rPr>
          <w:rFonts w:ascii="Times New Roman" w:hAnsi="Times New Roman"/>
          <w:sz w:val="24"/>
          <w:szCs w:val="24"/>
        </w:rPr>
        <w:t>projektijuht;</w:t>
      </w:r>
    </w:p>
    <w:p w14:paraId="40BE8CE7" w14:textId="77777777" w:rsidR="00752FF0" w:rsidRPr="00686BEA" w:rsidRDefault="00DA030A" w:rsidP="00686BEA">
      <w:pPr>
        <w:numPr>
          <w:ilvl w:val="2"/>
          <w:numId w:val="1"/>
        </w:numPr>
        <w:spacing w:line="276" w:lineRule="auto"/>
        <w:ind w:left="504"/>
        <w:jc w:val="left"/>
        <w:rPr>
          <w:rFonts w:ascii="Times New Roman" w:hAnsi="Times New Roman"/>
          <w:sz w:val="24"/>
          <w:szCs w:val="24"/>
        </w:rPr>
      </w:pPr>
      <w:r w:rsidRPr="00686BEA">
        <w:rPr>
          <w:rFonts w:ascii="Times New Roman" w:hAnsi="Times New Roman"/>
          <w:sz w:val="24"/>
          <w:szCs w:val="24"/>
        </w:rPr>
        <w:t>ärianalüütik;</w:t>
      </w:r>
    </w:p>
    <w:p w14:paraId="0B5DC777" w14:textId="6051E4AC" w:rsidR="00DA030A" w:rsidRPr="00686BEA" w:rsidRDefault="00DA030A" w:rsidP="00686BEA">
      <w:pPr>
        <w:numPr>
          <w:ilvl w:val="2"/>
          <w:numId w:val="1"/>
        </w:numPr>
        <w:spacing w:line="276" w:lineRule="auto"/>
        <w:ind w:left="504"/>
        <w:jc w:val="left"/>
        <w:rPr>
          <w:rFonts w:ascii="Times New Roman" w:hAnsi="Times New Roman"/>
          <w:sz w:val="24"/>
          <w:szCs w:val="24"/>
        </w:rPr>
      </w:pPr>
      <w:r w:rsidRPr="00686BEA">
        <w:rPr>
          <w:rFonts w:ascii="Times New Roman" w:hAnsi="Times New Roman"/>
          <w:sz w:val="24"/>
          <w:szCs w:val="24"/>
        </w:rPr>
        <w:t xml:space="preserve">teenusedisainer/kasutatavuse ekspert; </w:t>
      </w:r>
    </w:p>
    <w:p w14:paraId="63D3D3A3" w14:textId="77777777" w:rsidR="001A4EA2"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Meeskonnaliikmete tööülesanded ja tingimused:</w:t>
      </w:r>
    </w:p>
    <w:p w14:paraId="4EC5E4AC" w14:textId="38332E0E" w:rsidR="00DA030A" w:rsidRPr="00686BEA" w:rsidRDefault="00DA030A" w:rsidP="00686BEA">
      <w:pPr>
        <w:pStyle w:val="Loendilik"/>
        <w:numPr>
          <w:ilvl w:val="2"/>
          <w:numId w:val="1"/>
        </w:numPr>
        <w:spacing w:line="276" w:lineRule="auto"/>
        <w:ind w:left="504"/>
        <w:jc w:val="left"/>
        <w:rPr>
          <w:rFonts w:ascii="Times New Roman" w:hAnsi="Times New Roman"/>
          <w:sz w:val="24"/>
          <w:szCs w:val="24"/>
        </w:rPr>
      </w:pPr>
      <w:r w:rsidRPr="00686BEA">
        <w:rPr>
          <w:rFonts w:ascii="Times New Roman" w:hAnsi="Times New Roman"/>
          <w:b/>
          <w:bCs/>
          <w:sz w:val="24"/>
          <w:szCs w:val="24"/>
        </w:rPr>
        <w:t>Projektijuht</w:t>
      </w:r>
      <w:r w:rsidRPr="00686BEA">
        <w:rPr>
          <w:rFonts w:ascii="Times New Roman" w:hAnsi="Times New Roman"/>
          <w:sz w:val="24"/>
          <w:szCs w:val="24"/>
        </w:rPr>
        <w:t xml:space="preserve"> - projektijuht koostab ja jälgib projektiplaani (sh ajakava, riskid), juhib projektimeeskonna igapäevatööd, korraldab tööde üleandmise ja arveldamise, planeerib tööde üleandmise tellijale ning veendub enne üleandmist nende vastavuses tellija soovidele, samuti koostab ja esitab tellijale töö riigihanke alusdokumentides väljatoodud aruandluse ning korraldab infovahetuse ja osaleb projektimeeskonna koosolekutel. Projektijuht peab vastama järgmistele tingimustele:</w:t>
      </w:r>
    </w:p>
    <w:p w14:paraId="2AA6DB1B" w14:textId="77777777" w:rsidR="00C3599B" w:rsidRPr="00686BEA" w:rsidRDefault="00DA030A" w:rsidP="00686BEA">
      <w:pPr>
        <w:numPr>
          <w:ilvl w:val="3"/>
          <w:numId w:val="1"/>
        </w:numPr>
        <w:spacing w:line="276" w:lineRule="auto"/>
        <w:ind w:left="763" w:hanging="763"/>
        <w:jc w:val="left"/>
        <w:rPr>
          <w:rFonts w:ascii="Times New Roman" w:hAnsi="Times New Roman"/>
          <w:sz w:val="24"/>
          <w:szCs w:val="24"/>
        </w:rPr>
      </w:pPr>
      <w:r w:rsidRPr="00686BEA">
        <w:rPr>
          <w:rFonts w:ascii="Times New Roman" w:hAnsi="Times New Roman"/>
          <w:sz w:val="24"/>
          <w:szCs w:val="24"/>
        </w:rPr>
        <w:t xml:space="preserve">Peab olema hanke algamisele (hanketeate avaldamise kuupäev riigihangete registris) eelneva viimase 60 kuu jooksul osalenud projektijuhi rollis vähemalt </w:t>
      </w:r>
      <w:r w:rsidR="009C1581" w:rsidRPr="00686BEA">
        <w:rPr>
          <w:rFonts w:ascii="Times New Roman" w:hAnsi="Times New Roman"/>
          <w:sz w:val="24"/>
          <w:szCs w:val="24"/>
        </w:rPr>
        <w:t>ühes</w:t>
      </w:r>
      <w:r w:rsidRPr="00686BEA">
        <w:rPr>
          <w:rFonts w:ascii="Times New Roman" w:hAnsi="Times New Roman"/>
          <w:sz w:val="24"/>
          <w:szCs w:val="24"/>
        </w:rPr>
        <w:t xml:space="preserve">  hankeeseme projektiga sarnases projektis, </w:t>
      </w:r>
      <w:r w:rsidR="009C1581" w:rsidRPr="00686BEA">
        <w:rPr>
          <w:rFonts w:ascii="Times New Roman" w:hAnsi="Times New Roman"/>
          <w:sz w:val="24"/>
          <w:szCs w:val="24"/>
        </w:rPr>
        <w:t xml:space="preserve">mis </w:t>
      </w:r>
      <w:r w:rsidRPr="00686BEA">
        <w:rPr>
          <w:rFonts w:ascii="Times New Roman" w:hAnsi="Times New Roman"/>
          <w:sz w:val="24"/>
          <w:szCs w:val="24"/>
        </w:rPr>
        <w:t xml:space="preserve">peab olema pakkumuse esitamise hetkeks lõppenud ja mille esemeks  </w:t>
      </w:r>
      <w:r w:rsidR="009C1581" w:rsidRPr="00686BEA">
        <w:rPr>
          <w:rFonts w:ascii="Times New Roman" w:hAnsi="Times New Roman"/>
          <w:sz w:val="24"/>
          <w:szCs w:val="24"/>
        </w:rPr>
        <w:t xml:space="preserve">on </w:t>
      </w:r>
      <w:r w:rsidRPr="00686BEA">
        <w:rPr>
          <w:rFonts w:ascii="Times New Roman" w:hAnsi="Times New Roman"/>
          <w:sz w:val="24"/>
          <w:szCs w:val="24"/>
        </w:rPr>
        <w:t>ärianalüüs.</w:t>
      </w:r>
    </w:p>
    <w:p w14:paraId="43AC3948" w14:textId="28419BEE" w:rsidR="00DA030A" w:rsidRPr="00686BEA" w:rsidRDefault="00DA030A" w:rsidP="00686BEA">
      <w:pPr>
        <w:pStyle w:val="Loendilik"/>
        <w:numPr>
          <w:ilvl w:val="2"/>
          <w:numId w:val="1"/>
        </w:numPr>
        <w:spacing w:line="276" w:lineRule="auto"/>
        <w:ind w:left="504"/>
        <w:jc w:val="left"/>
        <w:rPr>
          <w:rFonts w:ascii="Times New Roman" w:hAnsi="Times New Roman"/>
          <w:sz w:val="24"/>
          <w:szCs w:val="24"/>
        </w:rPr>
      </w:pPr>
      <w:r w:rsidRPr="00686BEA">
        <w:rPr>
          <w:rFonts w:ascii="Times New Roman" w:hAnsi="Times New Roman"/>
          <w:b/>
          <w:bCs/>
          <w:sz w:val="24"/>
          <w:szCs w:val="24"/>
        </w:rPr>
        <w:t>Ärianalüütik</w:t>
      </w:r>
      <w:r w:rsidRPr="00686BEA">
        <w:rPr>
          <w:rFonts w:ascii="Times New Roman" w:hAnsi="Times New Roman"/>
          <w:sz w:val="24"/>
          <w:szCs w:val="24"/>
        </w:rPr>
        <w:t xml:space="preserve"> - ärianalüütik analüüsib, missugused on ärilised vajadused töö käigus väljatöötatavate lahenduste taga ning lahenduste toimimiseks vajalikud ärilised protsessid. Ta töötab välja vastavalt tellimusele uued vajalikud tooted, teenused ja/või lahendused või olemasolevate täiendusvajadused. Ta loob seosed teenuste, nendega seotud kanalite, registrite ja IT arhitektuuri vahel, visandab ideid. Ärianalüütik peab vastama järgmistele tingimustele:</w:t>
      </w:r>
    </w:p>
    <w:p w14:paraId="411E4870" w14:textId="5071E1FA" w:rsidR="00DA030A" w:rsidRPr="00686BEA" w:rsidRDefault="00DA030A" w:rsidP="00686BEA">
      <w:pPr>
        <w:numPr>
          <w:ilvl w:val="3"/>
          <w:numId w:val="1"/>
        </w:numPr>
        <w:spacing w:line="276" w:lineRule="auto"/>
        <w:ind w:left="763" w:hanging="763"/>
        <w:jc w:val="left"/>
        <w:rPr>
          <w:rFonts w:ascii="Times New Roman" w:hAnsi="Times New Roman"/>
          <w:sz w:val="24"/>
          <w:szCs w:val="24"/>
        </w:rPr>
      </w:pPr>
      <w:r w:rsidRPr="00686BEA">
        <w:rPr>
          <w:rFonts w:ascii="Times New Roman" w:hAnsi="Times New Roman"/>
          <w:sz w:val="24"/>
          <w:szCs w:val="24"/>
        </w:rPr>
        <w:t xml:space="preserve">Peab olema hanke algamisele (hanketeate avaldamise kuupäev riigihangete registris) eelneva viimase 60 kuu jooksul osalenud ärianalüütiku rollis vähemalt </w:t>
      </w:r>
      <w:r w:rsidR="008224AD" w:rsidRPr="00686BEA">
        <w:rPr>
          <w:rFonts w:ascii="Times New Roman" w:hAnsi="Times New Roman"/>
          <w:sz w:val="24"/>
          <w:szCs w:val="24"/>
        </w:rPr>
        <w:t>ühes</w:t>
      </w:r>
      <w:r w:rsidRPr="00686BEA">
        <w:rPr>
          <w:rFonts w:ascii="Times New Roman" w:hAnsi="Times New Roman"/>
          <w:sz w:val="24"/>
          <w:szCs w:val="24"/>
        </w:rPr>
        <w:t xml:space="preserve">  hankeeseme projektiga sarnases projektis, </w:t>
      </w:r>
      <w:r w:rsidR="008224AD" w:rsidRPr="00686BEA">
        <w:rPr>
          <w:rFonts w:ascii="Times New Roman" w:hAnsi="Times New Roman"/>
          <w:sz w:val="24"/>
          <w:szCs w:val="24"/>
        </w:rPr>
        <w:t xml:space="preserve">mis </w:t>
      </w:r>
      <w:r w:rsidRPr="00686BEA">
        <w:rPr>
          <w:rFonts w:ascii="Times New Roman" w:hAnsi="Times New Roman"/>
          <w:sz w:val="24"/>
          <w:szCs w:val="24"/>
        </w:rPr>
        <w:t>peab olema pakkumuse esitamise hetkeks lõppenud ja mille esemeks oli ärianalüüs koos</w:t>
      </w:r>
      <w:r w:rsidR="00F26CFD">
        <w:rPr>
          <w:rFonts w:ascii="Times New Roman" w:hAnsi="Times New Roman"/>
          <w:sz w:val="24"/>
          <w:szCs w:val="24"/>
        </w:rPr>
        <w:t xml:space="preserve"> </w:t>
      </w:r>
      <w:r w:rsidRPr="00686BEA">
        <w:rPr>
          <w:rFonts w:ascii="Times New Roman" w:hAnsi="Times New Roman"/>
          <w:sz w:val="24"/>
          <w:szCs w:val="24"/>
        </w:rPr>
        <w:t xml:space="preserve"> prototüübi või piloodi loomisega.</w:t>
      </w:r>
    </w:p>
    <w:p w14:paraId="4697F3C5" w14:textId="5F9B01A5" w:rsidR="00DA030A" w:rsidRPr="00686BEA" w:rsidRDefault="00DA030A" w:rsidP="00686BEA">
      <w:pPr>
        <w:numPr>
          <w:ilvl w:val="2"/>
          <w:numId w:val="1"/>
        </w:numPr>
        <w:spacing w:line="276" w:lineRule="auto"/>
        <w:ind w:left="504"/>
        <w:jc w:val="left"/>
        <w:rPr>
          <w:rFonts w:ascii="Times New Roman" w:hAnsi="Times New Roman"/>
          <w:sz w:val="24"/>
          <w:szCs w:val="24"/>
        </w:rPr>
      </w:pPr>
      <w:r w:rsidRPr="00686BEA">
        <w:rPr>
          <w:rFonts w:ascii="Times New Roman" w:hAnsi="Times New Roman"/>
          <w:b/>
          <w:bCs/>
          <w:sz w:val="24"/>
          <w:szCs w:val="24"/>
        </w:rPr>
        <w:t>Teenusedisainer/kasutatavuse ekspert</w:t>
      </w:r>
      <w:r w:rsidRPr="00686BEA">
        <w:rPr>
          <w:rFonts w:ascii="Times New Roman" w:hAnsi="Times New Roman"/>
          <w:sz w:val="24"/>
          <w:szCs w:val="24"/>
        </w:rPr>
        <w:t xml:space="preserve"> - teenusedisainer/kasutatavuse ekspert rakendab töö eesmärkide täitmiseks kasutajakeskse teenusedisaini põhimõtteid ning võtteid, loob infosüsteemi kasutajaliidese ja/või veebilehe disaini ja/või kasutajateekonna töö raames väljatöötatud lahendusele. Ekspert püüab välja selgitada, mida kasutaja tegelikult vajab, sh kasutaja jaoks parima lahenduse. Selle saavutamiseks ta analüüsib, milliseid probleeme võib uut väljatöötatavat lahendust kasutades tekkida ja milline lahendus oleks kasutajasõbralikum. Osaleb loodavate lahenduste testimises. Teenusedisainer/kasutatavuse ekspert peab vastama järgmisetele tingimustele:</w:t>
      </w:r>
    </w:p>
    <w:p w14:paraId="4E6FA355" w14:textId="1F177974" w:rsidR="00DA030A" w:rsidRPr="00686BEA" w:rsidRDefault="00DA030A" w:rsidP="00686BEA">
      <w:pPr>
        <w:numPr>
          <w:ilvl w:val="3"/>
          <w:numId w:val="1"/>
        </w:numPr>
        <w:spacing w:line="276" w:lineRule="auto"/>
        <w:ind w:left="763" w:hanging="763"/>
        <w:jc w:val="left"/>
        <w:rPr>
          <w:rFonts w:ascii="Times New Roman" w:hAnsi="Times New Roman"/>
          <w:sz w:val="24"/>
          <w:szCs w:val="24"/>
        </w:rPr>
      </w:pPr>
      <w:r w:rsidRPr="00686BEA">
        <w:rPr>
          <w:rFonts w:ascii="Times New Roman" w:hAnsi="Times New Roman"/>
          <w:sz w:val="24"/>
          <w:szCs w:val="24"/>
        </w:rPr>
        <w:t xml:space="preserve">vähemalt 2-aastase töökogemusega teenusedisainer/ kasutatavuse ekspert, kes peab olema hanke algamisele (hanketeate avaldamise kuupäev riigihangete registris) eelneva viimase </w:t>
      </w:r>
      <w:r w:rsidR="002A6C7B" w:rsidRPr="00686BEA">
        <w:rPr>
          <w:rFonts w:ascii="Times New Roman" w:hAnsi="Times New Roman"/>
          <w:sz w:val="24"/>
          <w:szCs w:val="24"/>
        </w:rPr>
        <w:t>60</w:t>
      </w:r>
      <w:r w:rsidRPr="00686BEA">
        <w:rPr>
          <w:rFonts w:ascii="Times New Roman" w:hAnsi="Times New Roman"/>
          <w:sz w:val="24"/>
          <w:szCs w:val="24"/>
        </w:rPr>
        <w:t xml:space="preserve"> kuu jooksul osalenud teenusedisaineri/kasutatavuse eksperdi rollis </w:t>
      </w:r>
      <w:r w:rsidRPr="00686BEA">
        <w:rPr>
          <w:rFonts w:ascii="Times New Roman" w:hAnsi="Times New Roman"/>
          <w:sz w:val="24"/>
          <w:szCs w:val="24"/>
        </w:rPr>
        <w:lastRenderedPageBreak/>
        <w:t xml:space="preserve">vähemalt </w:t>
      </w:r>
      <w:r w:rsidR="002A6C7B" w:rsidRPr="00686BEA">
        <w:rPr>
          <w:rFonts w:ascii="Times New Roman" w:hAnsi="Times New Roman"/>
          <w:sz w:val="24"/>
          <w:szCs w:val="24"/>
        </w:rPr>
        <w:t>ühes</w:t>
      </w:r>
      <w:r w:rsidRPr="00686BEA">
        <w:rPr>
          <w:rFonts w:ascii="Times New Roman" w:hAnsi="Times New Roman"/>
          <w:sz w:val="24"/>
          <w:szCs w:val="24"/>
        </w:rPr>
        <w:t xml:space="preserve"> hankeeseme projektiga sarnases projektis, mi</w:t>
      </w:r>
      <w:r w:rsidR="002A6C7B" w:rsidRPr="00686BEA">
        <w:rPr>
          <w:rFonts w:ascii="Times New Roman" w:hAnsi="Times New Roman"/>
          <w:sz w:val="24"/>
          <w:szCs w:val="24"/>
        </w:rPr>
        <w:t xml:space="preserve">s peab </w:t>
      </w:r>
      <w:r w:rsidRPr="00686BEA">
        <w:rPr>
          <w:rFonts w:ascii="Times New Roman" w:hAnsi="Times New Roman"/>
          <w:sz w:val="24"/>
          <w:szCs w:val="24"/>
        </w:rPr>
        <w:t xml:space="preserve">olema pakkumuse esitamise hetkeks lõppenud ja mille sisuks oli muuhulgas infosüsteemi kasutajaliidese või veebilehe disaini või kasutajateekonna loomine. </w:t>
      </w:r>
    </w:p>
    <w:p w14:paraId="46AC837A" w14:textId="2FE85D95"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Meeskond peab koosnema vähemalt </w:t>
      </w:r>
      <w:r w:rsidR="00752FF0" w:rsidRPr="00686BEA">
        <w:rPr>
          <w:rFonts w:ascii="Times New Roman" w:hAnsi="Times New Roman"/>
          <w:sz w:val="24"/>
          <w:szCs w:val="24"/>
        </w:rPr>
        <w:t>kahest</w:t>
      </w:r>
      <w:r w:rsidRPr="00686BEA">
        <w:rPr>
          <w:rFonts w:ascii="Times New Roman" w:hAnsi="Times New Roman"/>
          <w:sz w:val="24"/>
          <w:szCs w:val="24"/>
        </w:rPr>
        <w:t xml:space="preserve"> (</w:t>
      </w:r>
      <w:r w:rsidR="00752FF0" w:rsidRPr="00686BEA">
        <w:rPr>
          <w:rFonts w:ascii="Times New Roman" w:hAnsi="Times New Roman"/>
          <w:sz w:val="24"/>
          <w:szCs w:val="24"/>
        </w:rPr>
        <w:t>2</w:t>
      </w:r>
      <w:r w:rsidRPr="00686BEA">
        <w:rPr>
          <w:rFonts w:ascii="Times New Roman" w:hAnsi="Times New Roman"/>
          <w:sz w:val="24"/>
          <w:szCs w:val="24"/>
        </w:rPr>
        <w:t>) liikmest. Üks projekti meeskonnaliige võib samaaegselt täita kuni kahte rolli eeldusel, et meeskonnaliikmel on olemas nõutud kompetentsid..</w:t>
      </w:r>
    </w:p>
    <w:p w14:paraId="633CAC1F" w14:textId="7EDE25D2" w:rsidR="00DA030A" w:rsidRPr="00686BEA" w:rsidRDefault="00DA030A" w:rsidP="00686BEA">
      <w:pPr>
        <w:pStyle w:val="Loendilik"/>
        <w:numPr>
          <w:ilvl w:val="1"/>
          <w:numId w:val="1"/>
        </w:numPr>
        <w:spacing w:after="160" w:line="276" w:lineRule="auto"/>
        <w:ind w:left="432"/>
        <w:jc w:val="left"/>
        <w:rPr>
          <w:rFonts w:ascii="Times New Roman" w:hAnsi="Times New Roman"/>
          <w:sz w:val="24"/>
          <w:szCs w:val="24"/>
        </w:rPr>
      </w:pPr>
      <w:r w:rsidRPr="00686BEA">
        <w:rPr>
          <w:rFonts w:ascii="Times New Roman" w:hAnsi="Times New Roman"/>
          <w:sz w:val="24"/>
          <w:szCs w:val="24"/>
        </w:rPr>
        <w:t xml:space="preserve">Vähemalt üks meeskonnaliige peab varasemalt olema osalenud vähemalt </w:t>
      </w:r>
      <w:r w:rsidR="00446AD4" w:rsidRPr="00686BEA">
        <w:rPr>
          <w:rFonts w:ascii="Times New Roman" w:hAnsi="Times New Roman"/>
          <w:sz w:val="24"/>
          <w:szCs w:val="24"/>
        </w:rPr>
        <w:t xml:space="preserve">ühes </w:t>
      </w:r>
      <w:r w:rsidRPr="00686BEA">
        <w:rPr>
          <w:rFonts w:ascii="Times New Roman" w:hAnsi="Times New Roman"/>
          <w:sz w:val="24"/>
          <w:szCs w:val="24"/>
        </w:rPr>
        <w:t>teenusedisaini või infotehnoloogia valdkonnas uut teadmist loonud uuringu, analüüsi- või arendusprojektis, kus tal oli määrava tähtsusega roll. Uut teadmist mõistetakse siin teadus- ja arendustegevuse kontekstis, kus on rakendatud teaduslikke metoodikaid, nt rakendusuuringu käigus loodud uus teadmine. Pakkuja kirjeldab nimetatud isiku CV-s, milles väljendus määrava tähtsusega roll ehk sisuline panus tulemuse saavutamisel ning esitab teabe projekti kohta. Määrava tähtsusega rolliks ei loeta isiku osalemist projektis rollis, millega ei kaasnenud sisulist panust (nt projekti elluviimist toetavad korralduslikud või muud tugitegevused). Projekti teave peab sisaldama selle nime, kirjeldust (sh loodud uus teadmine), aega, viidet projekti elluviimisaluste ja täitmise kohta (nt teave tellija kohta, sh riigihanke korral riigihanke viitenumber; projekti andmed Eesti Teadusinfosüsteemis vms). Antud nõuet võib meeskonnaliige täita esitades eraldi projekti või sama projekti raames, mida ta kasutab rollile vastavuse tõendamiseks, eeldusel, et esitatud projekt vastab korraga kõigile nõuetele.</w:t>
      </w:r>
    </w:p>
    <w:p w14:paraId="13F03A18" w14:textId="77777777" w:rsidR="00DA030A" w:rsidRPr="00686BEA" w:rsidRDefault="00DA030A" w:rsidP="00686BEA">
      <w:pPr>
        <w:pStyle w:val="Loendilik"/>
        <w:numPr>
          <w:ilvl w:val="1"/>
          <w:numId w:val="1"/>
        </w:numPr>
        <w:spacing w:after="160" w:line="276" w:lineRule="auto"/>
        <w:ind w:left="432"/>
        <w:jc w:val="left"/>
        <w:rPr>
          <w:rFonts w:ascii="Times New Roman" w:hAnsi="Times New Roman"/>
          <w:sz w:val="24"/>
          <w:szCs w:val="24"/>
        </w:rPr>
      </w:pPr>
      <w:r w:rsidRPr="00686BEA">
        <w:rPr>
          <w:rFonts w:ascii="Times New Roman" w:hAnsi="Times New Roman"/>
          <w:sz w:val="24"/>
          <w:szCs w:val="24"/>
        </w:rPr>
        <w:t xml:space="preserve">Pakkuja peab esitama meeskonna tööjaotuse kirjelduse töö teostamise projektiplaanis ja ajakavas. </w:t>
      </w:r>
    </w:p>
    <w:p w14:paraId="01F15E20" w14:textId="296E6A8A"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Lisaks eelnevalt nimetatud rollidele on pakkujal õigus meeskonda kaasata täiendavates rollides isikuid, kuid nende isikute töö eest vastutavad võtmerollides välja toodud isikud ja pakkuja. Nende meeskonna liikmete osas nõutele vastavust ei kontrollita</w:t>
      </w:r>
      <w:r w:rsidR="002C4F24" w:rsidRPr="00686BEA">
        <w:rPr>
          <w:rFonts w:ascii="Times New Roman" w:hAnsi="Times New Roman"/>
          <w:sz w:val="24"/>
          <w:szCs w:val="24"/>
        </w:rPr>
        <w:t xml:space="preserve"> ja eraldi tasu ei maksta. </w:t>
      </w:r>
      <w:r w:rsidR="00300559" w:rsidRPr="00686BEA">
        <w:rPr>
          <w:rFonts w:ascii="Times New Roman" w:hAnsi="Times New Roman"/>
          <w:sz w:val="24"/>
          <w:szCs w:val="24"/>
        </w:rPr>
        <w:t>Kõik kulud, hanke eesmärgi täitmiseks mh meeskonna kulu peavad sisalduma pakkumuse kogumaksumuses.</w:t>
      </w:r>
      <w:r w:rsidRPr="00686BEA">
        <w:rPr>
          <w:rFonts w:ascii="Times New Roman" w:hAnsi="Times New Roman"/>
          <w:sz w:val="24"/>
          <w:szCs w:val="24"/>
        </w:rPr>
        <w:t xml:space="preserve"> </w:t>
      </w:r>
    </w:p>
    <w:p w14:paraId="23B495F8" w14:textId="0FD3C45C" w:rsidR="00DA030A" w:rsidRPr="00686BEA" w:rsidRDefault="00DA030A" w:rsidP="00686BEA">
      <w:pPr>
        <w:pStyle w:val="Loendilik"/>
        <w:numPr>
          <w:ilvl w:val="1"/>
          <w:numId w:val="1"/>
        </w:numPr>
        <w:spacing w:after="160" w:line="276" w:lineRule="auto"/>
        <w:ind w:left="432"/>
        <w:jc w:val="left"/>
        <w:rPr>
          <w:rFonts w:ascii="Times New Roman" w:hAnsi="Times New Roman"/>
          <w:sz w:val="24"/>
          <w:szCs w:val="24"/>
        </w:rPr>
      </w:pPr>
      <w:r w:rsidRPr="00686BEA">
        <w:rPr>
          <w:rFonts w:ascii="Times New Roman" w:hAnsi="Times New Roman"/>
          <w:sz w:val="24"/>
          <w:szCs w:val="24"/>
        </w:rPr>
        <w:t>Kui tehakse ühispakkumus, siis meeskonna kompetentsid peavad tulema pakkujate peale kokku.</w:t>
      </w:r>
    </w:p>
    <w:p w14:paraId="39BB4B6F" w14:textId="77777777" w:rsidR="00300559" w:rsidRPr="00686BEA" w:rsidRDefault="00DA030A" w:rsidP="00686BEA">
      <w:pPr>
        <w:pStyle w:val="Loendilik"/>
        <w:numPr>
          <w:ilvl w:val="1"/>
          <w:numId w:val="1"/>
        </w:numPr>
        <w:spacing w:after="160" w:line="276" w:lineRule="auto"/>
        <w:ind w:left="432"/>
        <w:jc w:val="left"/>
        <w:rPr>
          <w:rFonts w:ascii="Times New Roman" w:hAnsi="Times New Roman"/>
          <w:sz w:val="24"/>
          <w:szCs w:val="24"/>
        </w:rPr>
      </w:pPr>
      <w:r w:rsidRPr="00686BEA">
        <w:rPr>
          <w:rFonts w:ascii="Times New Roman" w:hAnsi="Times New Roman"/>
          <w:sz w:val="24"/>
          <w:szCs w:val="24"/>
        </w:rPr>
        <w:t>Pakkuja kinnitab pakkumuse esitamisega, et hankelepingu kestel kaasatavad isikud vastavad käesolevas alusdokumendis sätestatud nõuetele.</w:t>
      </w:r>
    </w:p>
    <w:p w14:paraId="6964E960" w14:textId="6667DDF7" w:rsidR="00DA030A" w:rsidRPr="00686BEA" w:rsidRDefault="00DA030A" w:rsidP="00686BEA">
      <w:pPr>
        <w:pStyle w:val="Loendilik"/>
        <w:numPr>
          <w:ilvl w:val="1"/>
          <w:numId w:val="1"/>
        </w:numPr>
        <w:spacing w:after="160" w:line="276" w:lineRule="auto"/>
        <w:ind w:left="432"/>
        <w:jc w:val="left"/>
        <w:rPr>
          <w:rFonts w:ascii="Times New Roman" w:hAnsi="Times New Roman"/>
          <w:sz w:val="24"/>
          <w:szCs w:val="24"/>
        </w:rPr>
      </w:pPr>
      <w:r w:rsidRPr="00686BEA">
        <w:rPr>
          <w:rFonts w:ascii="Times New Roman" w:hAnsi="Times New Roman"/>
          <w:sz w:val="24"/>
          <w:szCs w:val="24"/>
        </w:rPr>
        <w:t>Punktis 1.</w:t>
      </w:r>
      <w:r w:rsidR="00912F1A" w:rsidRPr="00686BEA">
        <w:rPr>
          <w:rFonts w:ascii="Times New Roman" w:hAnsi="Times New Roman"/>
          <w:sz w:val="24"/>
          <w:szCs w:val="24"/>
        </w:rPr>
        <w:t>2</w:t>
      </w:r>
      <w:r w:rsidRPr="00686BEA">
        <w:rPr>
          <w:rFonts w:ascii="Times New Roman" w:hAnsi="Times New Roman"/>
          <w:sz w:val="24"/>
          <w:szCs w:val="24"/>
        </w:rPr>
        <w:t xml:space="preserve">. nimetatud meeskonnaliikmete vahetamine või täiendavate liikmete lisamine pärast hankelepingu sõlmimist on lubatud ainult hankija eelneval kirjalikul nõusolekul ning tingimusel, et meeskonnaliige asendatakse vähemalt samaväärsete kompetentsidega liikmega. Tellijal on õigus keelduda täiendavate meeskonnaliikmete lisamisest. </w:t>
      </w:r>
    </w:p>
    <w:p w14:paraId="5F59F472" w14:textId="77777777" w:rsidR="00DA030A" w:rsidRPr="00686BEA" w:rsidRDefault="00DA030A" w:rsidP="00686BEA">
      <w:pPr>
        <w:numPr>
          <w:ilvl w:val="0"/>
          <w:numId w:val="1"/>
        </w:numPr>
        <w:spacing w:line="276" w:lineRule="auto"/>
        <w:jc w:val="left"/>
        <w:rPr>
          <w:rFonts w:ascii="Times New Roman" w:hAnsi="Times New Roman"/>
          <w:b/>
          <w:sz w:val="24"/>
          <w:szCs w:val="24"/>
        </w:rPr>
      </w:pPr>
      <w:r w:rsidRPr="00686BEA">
        <w:rPr>
          <w:rFonts w:ascii="Times New Roman" w:hAnsi="Times New Roman"/>
          <w:b/>
          <w:sz w:val="24"/>
          <w:szCs w:val="24"/>
        </w:rPr>
        <w:t>Meeskonnaliikmete CV nõuded</w:t>
      </w:r>
    </w:p>
    <w:p w14:paraId="19039AD3" w14:textId="2491CB39" w:rsidR="00DA030A" w:rsidRPr="00686BEA" w:rsidRDefault="00300559"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Pakkuja esitab hankes nõutud meeskonnaliikmete vabas vormis </w:t>
      </w:r>
      <w:r w:rsidR="00DA030A" w:rsidRPr="00686BEA">
        <w:rPr>
          <w:rFonts w:ascii="Times New Roman" w:hAnsi="Times New Roman"/>
          <w:sz w:val="24"/>
          <w:szCs w:val="24"/>
        </w:rPr>
        <w:t>CV</w:t>
      </w:r>
      <w:r w:rsidRPr="00686BEA">
        <w:rPr>
          <w:rFonts w:ascii="Times New Roman" w:hAnsi="Times New Roman"/>
          <w:sz w:val="24"/>
          <w:szCs w:val="24"/>
        </w:rPr>
        <w:t>-d</w:t>
      </w:r>
      <w:r w:rsidR="00DA030A" w:rsidRPr="00686BEA">
        <w:rPr>
          <w:rFonts w:ascii="Times New Roman" w:hAnsi="Times New Roman"/>
          <w:sz w:val="24"/>
          <w:szCs w:val="24"/>
        </w:rPr>
        <w:t>:</w:t>
      </w:r>
    </w:p>
    <w:p w14:paraId="3A574939" w14:textId="77777777" w:rsidR="00DA030A" w:rsidRPr="00686BEA" w:rsidRDefault="00DA030A" w:rsidP="00686BEA">
      <w:pPr>
        <w:numPr>
          <w:ilvl w:val="2"/>
          <w:numId w:val="1"/>
        </w:numPr>
        <w:spacing w:line="276" w:lineRule="auto"/>
        <w:jc w:val="left"/>
        <w:rPr>
          <w:rFonts w:ascii="Times New Roman" w:hAnsi="Times New Roman"/>
          <w:sz w:val="24"/>
          <w:szCs w:val="24"/>
        </w:rPr>
      </w:pPr>
      <w:r w:rsidRPr="00686BEA">
        <w:rPr>
          <w:rFonts w:ascii="Times New Roman" w:hAnsi="Times New Roman"/>
          <w:sz w:val="24"/>
          <w:szCs w:val="24"/>
        </w:rPr>
        <w:t>Projektijuhi CV (vabas vormis dokument)</w:t>
      </w:r>
    </w:p>
    <w:p w14:paraId="41A0EEDE" w14:textId="77777777" w:rsidR="00DA030A" w:rsidRPr="00686BEA" w:rsidRDefault="00DA030A" w:rsidP="00686BEA">
      <w:pPr>
        <w:numPr>
          <w:ilvl w:val="2"/>
          <w:numId w:val="1"/>
        </w:numPr>
        <w:spacing w:line="276" w:lineRule="auto"/>
        <w:jc w:val="left"/>
        <w:rPr>
          <w:rFonts w:ascii="Times New Roman" w:hAnsi="Times New Roman"/>
          <w:sz w:val="24"/>
          <w:szCs w:val="24"/>
        </w:rPr>
      </w:pPr>
      <w:r w:rsidRPr="00686BEA">
        <w:rPr>
          <w:rFonts w:ascii="Times New Roman" w:hAnsi="Times New Roman"/>
          <w:sz w:val="24"/>
          <w:szCs w:val="24"/>
        </w:rPr>
        <w:t>Ärianalüütiku CV (vabas vormis dokument)</w:t>
      </w:r>
    </w:p>
    <w:p w14:paraId="4D5569BB" w14:textId="0B25031D" w:rsidR="00DA030A" w:rsidRPr="00686BEA" w:rsidRDefault="00DA030A" w:rsidP="00686BEA">
      <w:pPr>
        <w:numPr>
          <w:ilvl w:val="2"/>
          <w:numId w:val="1"/>
        </w:numPr>
        <w:spacing w:line="276" w:lineRule="auto"/>
        <w:jc w:val="left"/>
        <w:rPr>
          <w:rFonts w:ascii="Times New Roman" w:hAnsi="Times New Roman"/>
          <w:sz w:val="24"/>
          <w:szCs w:val="24"/>
        </w:rPr>
      </w:pPr>
      <w:r w:rsidRPr="00686BEA">
        <w:rPr>
          <w:rFonts w:ascii="Times New Roman" w:hAnsi="Times New Roman"/>
          <w:sz w:val="24"/>
          <w:szCs w:val="24"/>
        </w:rPr>
        <w:t>Teenusedisainer/kasutatavuse eksperdi CV (vabas vormis dokument)</w:t>
      </w:r>
    </w:p>
    <w:p w14:paraId="60C60931"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CV-s peab nähtuma kõikide hankija seatud nõuete täitmine, hankija kontrollib nõude täitmist esitatud andmete alusel. CV peab olema esitatud eesti keeles. Meeskonna </w:t>
      </w:r>
      <w:r w:rsidRPr="00686BEA">
        <w:rPr>
          <w:rFonts w:ascii="Times New Roman" w:hAnsi="Times New Roman"/>
          <w:sz w:val="24"/>
          <w:szCs w:val="24"/>
        </w:rPr>
        <w:lastRenderedPageBreak/>
        <w:t>vastavaks tunnistamise eelduseks on, et kõik CV esitatud nõuded ja kompetentsid on meeskonnaliikmete poolt kaetud.</w:t>
      </w:r>
    </w:p>
    <w:p w14:paraId="285B89F9"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Kui tingimuses on nõutud (kõrg)haridus, peab see olema lõpetatud. Pakkujal tuleb märkida kõrghariduse omandamise periood.   </w:t>
      </w:r>
    </w:p>
    <w:p w14:paraId="5AC8E1E2"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Juhul, kui teavet varasema töökogemuse ja kogemuse kohta projektides ei ole CV-s üldse esitatud, lähtub hankija seisukohast, et pakkuja on vastava kogemuse kohta esitanud ammendavad andmed, st vastav kogemus spetsialistil puudub. </w:t>
      </w:r>
    </w:p>
    <w:p w14:paraId="678E7F6E"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Töökogemus eeldab, et tegemist peab olema tööandja heaks töötamisega töösuhtes või tellija heaks töötamisega projektis. Kui tingimuses ei ole nõutud töökogemust projektis, võib viidata ka töökogemuse omandamisele töösuhtes. Täiendkoolituse või koolitöö raames saadud kogemus ei ole arvesse võetav. Samuti ei arvestata töökogemusena vabakutselisena tegutsemist, v.a kui selle perioodi osas on viidatud konkreetsetele projektidele, millel on tellijaks kolmas isik. </w:t>
      </w:r>
    </w:p>
    <w:p w14:paraId="60BB811E"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Töökogemuse andmed tuleb esitada vähemalt kalendrikuude kestuse alusel, näitamaks ära nõutud kogemusele vastav periood (nt osalemine projektis X kestusega 12.2020 – 01.2022). </w:t>
      </w:r>
    </w:p>
    <w:p w14:paraId="145533CB" w14:textId="77777777"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sidDel="00D448F1">
        <w:rPr>
          <w:rFonts w:ascii="Times New Roman" w:hAnsi="Times New Roman"/>
          <w:sz w:val="24"/>
          <w:szCs w:val="24"/>
        </w:rPr>
        <w:t xml:space="preserve"> </w:t>
      </w:r>
      <w:r w:rsidRPr="00686BEA">
        <w:rPr>
          <w:rFonts w:ascii="Times New Roman" w:hAnsi="Times New Roman"/>
          <w:sz w:val="24"/>
          <w:szCs w:val="24"/>
        </w:rPr>
        <w:t>„Projekt“ peab olema teostatud kolmanda isiku ehk pakkujast eraldiseisva välise tellija jaoks ning hankija ei käsitle selle dokumendi tähenduses „projektina“ tööandja enda tarbeks või majasisese tellimuse alusel teostatud töid. Selliseid töid aktsepteerib hankija töökogemusena, kui tingimuses ei ole nõutud projektile viitamist.</w:t>
      </w:r>
    </w:p>
    <w:p w14:paraId="23B0A8B2" w14:textId="77777777" w:rsidR="00DA030A" w:rsidRPr="00686BEA" w:rsidRDefault="00DA030A" w:rsidP="00686BEA">
      <w:pPr>
        <w:numPr>
          <w:ilvl w:val="2"/>
          <w:numId w:val="1"/>
        </w:numPr>
        <w:spacing w:line="276" w:lineRule="auto"/>
        <w:ind w:left="698" w:hanging="698"/>
        <w:jc w:val="left"/>
        <w:rPr>
          <w:rFonts w:ascii="Times New Roman" w:hAnsi="Times New Roman"/>
          <w:sz w:val="24"/>
          <w:szCs w:val="24"/>
        </w:rPr>
      </w:pPr>
      <w:r w:rsidRPr="00686BEA">
        <w:rPr>
          <w:rFonts w:ascii="Times New Roman" w:hAnsi="Times New Roman"/>
          <w:sz w:val="24"/>
          <w:szCs w:val="24"/>
        </w:rPr>
        <w:t xml:space="preserve">Projektide andmete esitamisel tuleb iga projekti kohta esitada vähemalt: projekti nimi ja lühikirjeldus, projekti algus- ja lõppaeg kalendrikuu täpsusega, projekti tellinud asutus ja tellija kontaktisik ning riigihanke korral märkida riigihanke number. </w:t>
      </w:r>
    </w:p>
    <w:p w14:paraId="4B44861C" w14:textId="77777777" w:rsidR="00DA030A" w:rsidRPr="00686BEA" w:rsidRDefault="00DA030A" w:rsidP="00686BEA">
      <w:pPr>
        <w:numPr>
          <w:ilvl w:val="2"/>
          <w:numId w:val="1"/>
        </w:numPr>
        <w:spacing w:line="276" w:lineRule="auto"/>
        <w:ind w:left="698" w:hanging="698"/>
        <w:jc w:val="left"/>
        <w:rPr>
          <w:rFonts w:ascii="Times New Roman" w:hAnsi="Times New Roman"/>
          <w:sz w:val="24"/>
          <w:szCs w:val="24"/>
        </w:rPr>
      </w:pPr>
      <w:r w:rsidRPr="00686BEA">
        <w:rPr>
          <w:rFonts w:ascii="Times New Roman" w:hAnsi="Times New Roman"/>
          <w:sz w:val="24"/>
          <w:szCs w:val="24"/>
        </w:rPr>
        <w:t>Samaaegselt väldanud projektide alusel omandatud töökogemust ei summeerita. Pakkuja ei pea esitama üht katkematut projekti, st 12 kuud võib olla kombineeritud erinevate projektide vahel.</w:t>
      </w:r>
    </w:p>
    <w:p w14:paraId="1ED9CB06" w14:textId="77777777" w:rsidR="00DA030A" w:rsidRPr="00686BEA" w:rsidRDefault="00DA030A" w:rsidP="00686BEA">
      <w:pPr>
        <w:numPr>
          <w:ilvl w:val="2"/>
          <w:numId w:val="1"/>
        </w:numPr>
        <w:spacing w:line="276" w:lineRule="auto"/>
        <w:ind w:left="698" w:hanging="698"/>
        <w:jc w:val="left"/>
        <w:rPr>
          <w:rFonts w:ascii="Times New Roman" w:hAnsi="Times New Roman"/>
          <w:sz w:val="24"/>
          <w:szCs w:val="24"/>
        </w:rPr>
      </w:pPr>
      <w:r w:rsidRPr="00686BEA">
        <w:rPr>
          <w:rFonts w:ascii="Times New Roman" w:hAnsi="Times New Roman"/>
          <w:sz w:val="24"/>
          <w:szCs w:val="24"/>
        </w:rPr>
        <w:t xml:space="preserve">Viidatud projektid peavad olema hanke algamise ajaks nõutud mahus/ kompetentsi osas täidetud ja tellija poolt vastu võetud. </w:t>
      </w:r>
    </w:p>
    <w:p w14:paraId="244E5968" w14:textId="77777777" w:rsidR="00DA030A" w:rsidRPr="00686BEA" w:rsidRDefault="00DA030A" w:rsidP="00686BEA">
      <w:pPr>
        <w:numPr>
          <w:ilvl w:val="2"/>
          <w:numId w:val="1"/>
        </w:numPr>
        <w:spacing w:line="276" w:lineRule="auto"/>
        <w:ind w:left="698" w:hanging="698"/>
        <w:jc w:val="left"/>
        <w:rPr>
          <w:rFonts w:ascii="Times New Roman" w:hAnsi="Times New Roman"/>
          <w:sz w:val="24"/>
          <w:szCs w:val="24"/>
        </w:rPr>
      </w:pPr>
      <w:r w:rsidRPr="00686BEA">
        <w:rPr>
          <w:rFonts w:ascii="Times New Roman" w:hAnsi="Times New Roman"/>
          <w:sz w:val="24"/>
          <w:szCs w:val="24"/>
        </w:rPr>
        <w:t xml:space="preserve">Hankijal on õigus pöörduda projekti tellija poole esitatud andmete kontrollimiseks. </w:t>
      </w:r>
    </w:p>
    <w:p w14:paraId="6CC8B568" w14:textId="77777777" w:rsidR="00DA030A" w:rsidRPr="00686BEA" w:rsidRDefault="00DA030A" w:rsidP="00686BEA">
      <w:pPr>
        <w:numPr>
          <w:ilvl w:val="2"/>
          <w:numId w:val="1"/>
        </w:numPr>
        <w:spacing w:line="276" w:lineRule="auto"/>
        <w:ind w:left="698" w:hanging="698"/>
        <w:jc w:val="left"/>
        <w:rPr>
          <w:rFonts w:ascii="Times New Roman" w:hAnsi="Times New Roman"/>
          <w:sz w:val="24"/>
          <w:szCs w:val="24"/>
        </w:rPr>
      </w:pPr>
      <w:r w:rsidRPr="00686BEA">
        <w:rPr>
          <w:rFonts w:ascii="Times New Roman" w:hAnsi="Times New Roman"/>
          <w:sz w:val="24"/>
          <w:szCs w:val="24"/>
        </w:rPr>
        <w:t xml:space="preserve">Hankija ei aktsepteeri tingimuste täitmiseks „konfidentsiaalseid“ projekte, mille osas pakkujal ei ole võimalik esitada projekti andmeid tingimuses nõutu kohta ja mille osas ei ole võimalik kolmandal isikul tellijana anda kinnitust projekti nõuetekohase täitmise kohta. </w:t>
      </w:r>
    </w:p>
    <w:p w14:paraId="6AE453AF" w14:textId="77777777" w:rsidR="00DA030A" w:rsidRPr="00686BEA" w:rsidRDefault="00DA030A" w:rsidP="00686BEA">
      <w:pPr>
        <w:numPr>
          <w:ilvl w:val="2"/>
          <w:numId w:val="1"/>
        </w:numPr>
        <w:spacing w:line="276" w:lineRule="auto"/>
        <w:ind w:left="698" w:hanging="698"/>
        <w:jc w:val="left"/>
        <w:rPr>
          <w:rFonts w:ascii="Times New Roman" w:hAnsi="Times New Roman"/>
          <w:sz w:val="24"/>
          <w:szCs w:val="24"/>
        </w:rPr>
      </w:pPr>
      <w:r w:rsidRPr="00686BEA">
        <w:rPr>
          <w:rFonts w:ascii="Times New Roman" w:hAnsi="Times New Roman"/>
          <w:sz w:val="24"/>
          <w:szCs w:val="24"/>
        </w:rPr>
        <w:t>Iga loetelus toodud projekt eraldi ei pea sisaldama andmeid kopeerituna, piisab viitest varasemalt samas dokumendis esitatud projekti informatsioonile.</w:t>
      </w:r>
    </w:p>
    <w:p w14:paraId="3541917E" w14:textId="2AF48385" w:rsidR="00DA030A" w:rsidRPr="00686BEA" w:rsidRDefault="00DA030A" w:rsidP="00686BEA">
      <w:pPr>
        <w:numPr>
          <w:ilvl w:val="1"/>
          <w:numId w:val="1"/>
        </w:numPr>
        <w:spacing w:line="276" w:lineRule="auto"/>
        <w:ind w:left="432"/>
        <w:jc w:val="left"/>
        <w:rPr>
          <w:rFonts w:ascii="Times New Roman" w:hAnsi="Times New Roman"/>
          <w:sz w:val="24"/>
          <w:szCs w:val="24"/>
        </w:rPr>
      </w:pPr>
      <w:r w:rsidRPr="00686BEA">
        <w:rPr>
          <w:rFonts w:ascii="Times New Roman" w:hAnsi="Times New Roman"/>
          <w:sz w:val="24"/>
          <w:szCs w:val="24"/>
        </w:rPr>
        <w:t xml:space="preserve">Hankija kontrollib esitatud andmeid pakkumuses esitatud ning hankijale avalikes andmekogudes kättesaadava info kaudu. Info kohta, mis ei ole hankijale andmekogudes olevate avalike andmete põhjal tasuta kättesaadav, kohustub pakkuja hankija nõudmisel vajadusel esitama täiendavad selgitused, andmed või dokumendid/dokumentide koopia(d). Hankijal on õigus andmete kontrollimiseks pöörduda kolmanda osapoole poole. </w:t>
      </w:r>
    </w:p>
    <w:p w14:paraId="50D76A5F" w14:textId="77777777" w:rsidR="003914E5" w:rsidRPr="00686BEA" w:rsidRDefault="00DA030A" w:rsidP="00686BEA">
      <w:pPr>
        <w:numPr>
          <w:ilvl w:val="1"/>
          <w:numId w:val="1"/>
        </w:numPr>
        <w:spacing w:line="276" w:lineRule="auto"/>
        <w:ind w:left="633" w:hanging="633"/>
        <w:jc w:val="left"/>
        <w:rPr>
          <w:rFonts w:ascii="Times New Roman" w:hAnsi="Times New Roman"/>
          <w:sz w:val="24"/>
          <w:szCs w:val="24"/>
        </w:rPr>
      </w:pPr>
      <w:r w:rsidRPr="00686BEA">
        <w:rPr>
          <w:rFonts w:ascii="Times New Roman" w:hAnsi="Times New Roman"/>
          <w:sz w:val="24"/>
          <w:szCs w:val="24"/>
        </w:rPr>
        <w:t>Hankija selgitab, et kui mingil kogemusel on nõue, et see oleks teostatud konkreetse perioodi jooksul enne riigihanke algust, siis vastav periood kehtib lepingu kestel isiku meeskonda liitmisele ajahetkele eelnevalt.</w:t>
      </w:r>
    </w:p>
    <w:p w14:paraId="0F2C6C4B" w14:textId="22EBF309" w:rsidR="00DA030A" w:rsidRPr="00686BEA" w:rsidRDefault="00DA030A" w:rsidP="00686BEA">
      <w:pPr>
        <w:numPr>
          <w:ilvl w:val="1"/>
          <w:numId w:val="1"/>
        </w:numPr>
        <w:spacing w:line="276" w:lineRule="auto"/>
        <w:ind w:left="633" w:hanging="633"/>
        <w:jc w:val="left"/>
        <w:rPr>
          <w:rFonts w:ascii="Times New Roman" w:hAnsi="Times New Roman"/>
          <w:sz w:val="24"/>
          <w:szCs w:val="24"/>
        </w:rPr>
      </w:pPr>
      <w:r w:rsidRPr="00686BEA">
        <w:rPr>
          <w:rFonts w:ascii="Times New Roman" w:hAnsi="Times New Roman"/>
          <w:sz w:val="24"/>
          <w:szCs w:val="24"/>
        </w:rPr>
        <w:lastRenderedPageBreak/>
        <w:t>Kui see on objektiivselt võimalik, tuleb lugeda tingimusi täiendatuks märkega "või samaväärne". Samaväärsuse tõendamise kohustus lasub pakkujal, kes sellele tugineda soovib. Tõendid samaväärsuse kohta peavad olema esitatud pakkumuse koosseisus.</w:t>
      </w:r>
    </w:p>
    <w:p w14:paraId="364333FE" w14:textId="77777777" w:rsidR="00DA030A" w:rsidRPr="00B53EA8" w:rsidRDefault="00DA030A" w:rsidP="00DA030A">
      <w:pPr>
        <w:spacing w:line="276" w:lineRule="auto"/>
        <w:rPr>
          <w:rFonts w:ascii="Times New Roman" w:hAnsi="Times New Roman"/>
        </w:rPr>
      </w:pPr>
    </w:p>
    <w:p w14:paraId="41672E3F"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6BD8D" w14:textId="77777777" w:rsidR="004034FB" w:rsidRDefault="004034FB" w:rsidP="00DA030A">
      <w:r>
        <w:separator/>
      </w:r>
    </w:p>
  </w:endnote>
  <w:endnote w:type="continuationSeparator" w:id="0">
    <w:p w14:paraId="1638B6CC" w14:textId="77777777" w:rsidR="004034FB" w:rsidRDefault="004034FB" w:rsidP="00DA0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ontserrat">
    <w:altName w:val="Calibri"/>
    <w:charset w:val="BA"/>
    <w:family w:val="auto"/>
    <w:pitch w:val="variable"/>
    <w:sig w:usb0="2000020F" w:usb1="00000003" w:usb2="00000000" w:usb3="00000000" w:csb0="00000197" w:csb1="00000000"/>
  </w:font>
  <w:font w:name="Calibri Light">
    <w:panose1 w:val="020F0302020204030204"/>
    <w:charset w:val="BA"/>
    <w:family w:val="swiss"/>
    <w:pitch w:val="variable"/>
    <w:sig w:usb0="E4002EFF" w:usb1="C200247B" w:usb2="00000009" w:usb3="00000000" w:csb0="000001FF" w:csb1="00000000"/>
  </w:font>
  <w:font w:name="Raleway">
    <w:altName w:val="Trebuchet MS"/>
    <w:charset w:val="BA"/>
    <w:family w:val="auto"/>
    <w:pitch w:val="variable"/>
    <w:sig w:usb0="A00002FF" w:usb1="5000205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5EA9E" w14:textId="77777777" w:rsidR="004034FB" w:rsidRDefault="004034FB" w:rsidP="00DA030A">
      <w:r>
        <w:separator/>
      </w:r>
    </w:p>
  </w:footnote>
  <w:footnote w:type="continuationSeparator" w:id="0">
    <w:p w14:paraId="22D27355" w14:textId="77777777" w:rsidR="004034FB" w:rsidRDefault="004034FB" w:rsidP="00DA0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641315"/>
    <w:multiLevelType w:val="multilevel"/>
    <w:tmpl w:val="D4044870"/>
    <w:lvl w:ilvl="0">
      <w:start w:val="1"/>
      <w:numFmt w:val="decimal"/>
      <w:lvlText w:val="%1."/>
      <w:lvlJc w:val="left"/>
      <w:pPr>
        <w:ind w:left="360" w:hanging="360"/>
      </w:pPr>
      <w:rPr>
        <w:rFonts w:hint="default"/>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1926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30A"/>
    <w:rsid w:val="001A4EA2"/>
    <w:rsid w:val="001B066C"/>
    <w:rsid w:val="001F092B"/>
    <w:rsid w:val="00232D57"/>
    <w:rsid w:val="002A6C7B"/>
    <w:rsid w:val="002C4F24"/>
    <w:rsid w:val="00300559"/>
    <w:rsid w:val="0037053B"/>
    <w:rsid w:val="003914E5"/>
    <w:rsid w:val="004034FB"/>
    <w:rsid w:val="00446AD4"/>
    <w:rsid w:val="00537780"/>
    <w:rsid w:val="00667FD0"/>
    <w:rsid w:val="00686BEA"/>
    <w:rsid w:val="006F1494"/>
    <w:rsid w:val="00752FF0"/>
    <w:rsid w:val="0075704E"/>
    <w:rsid w:val="008224AD"/>
    <w:rsid w:val="00912F1A"/>
    <w:rsid w:val="009A59B3"/>
    <w:rsid w:val="009C1581"/>
    <w:rsid w:val="00BE3D97"/>
    <w:rsid w:val="00C3599B"/>
    <w:rsid w:val="00C67E8D"/>
    <w:rsid w:val="00D76828"/>
    <w:rsid w:val="00DA030A"/>
    <w:rsid w:val="00E73659"/>
    <w:rsid w:val="00F26C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39E4D"/>
  <w15:chartTrackingRefBased/>
  <w15:docId w15:val="{D3724451-CA0C-4B94-8CCA-E9B975AA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A030A"/>
    <w:pPr>
      <w:spacing w:after="0" w:line="240" w:lineRule="auto"/>
      <w:jc w:val="both"/>
    </w:pPr>
    <w:rPr>
      <w:rFonts w:ascii="Montserrat" w:eastAsia="Calibri" w:hAnsi="Montserrat" w:cs="Times New Roman"/>
      <w:kern w:val="0"/>
      <w14:ligatures w14:val="none"/>
    </w:rPr>
  </w:style>
  <w:style w:type="paragraph" w:styleId="Pealkiri1">
    <w:name w:val="heading 1"/>
    <w:basedOn w:val="Normaallaad"/>
    <w:next w:val="Normaallaad"/>
    <w:link w:val="Pealkiri1Mrk"/>
    <w:uiPriority w:val="9"/>
    <w:qFormat/>
    <w:rsid w:val="00DA030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DA030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DA030A"/>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DA030A"/>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DA030A"/>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DA030A"/>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A030A"/>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A030A"/>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A030A"/>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A030A"/>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DA030A"/>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DA030A"/>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DA030A"/>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DA030A"/>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DA030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A030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A030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A030A"/>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A030A"/>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A030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A030A"/>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A030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A030A"/>
    <w:pPr>
      <w:spacing w:before="160"/>
      <w:jc w:val="center"/>
    </w:pPr>
    <w:rPr>
      <w:i/>
      <w:iCs/>
      <w:color w:val="404040" w:themeColor="text1" w:themeTint="BF"/>
    </w:rPr>
  </w:style>
  <w:style w:type="character" w:customStyle="1" w:styleId="TsitaatMrk">
    <w:name w:val="Tsitaat Märk"/>
    <w:basedOn w:val="Liguvaikefont"/>
    <w:link w:val="Tsitaat"/>
    <w:uiPriority w:val="29"/>
    <w:rsid w:val="00DA030A"/>
    <w:rPr>
      <w:i/>
      <w:iCs/>
      <w:color w:val="404040" w:themeColor="text1" w:themeTint="BF"/>
    </w:rPr>
  </w:style>
  <w:style w:type="paragraph" w:styleId="Loendilik">
    <w:name w:val="List Paragraph"/>
    <w:aliases w:val="Mummuga loetelu,Loendi l›ik"/>
    <w:basedOn w:val="Normaallaad"/>
    <w:link w:val="LoendilikMrk"/>
    <w:uiPriority w:val="34"/>
    <w:qFormat/>
    <w:rsid w:val="00DA030A"/>
    <w:pPr>
      <w:ind w:left="720"/>
      <w:contextualSpacing/>
    </w:pPr>
  </w:style>
  <w:style w:type="character" w:styleId="Selgeltmrgatavrhutus">
    <w:name w:val="Intense Emphasis"/>
    <w:basedOn w:val="Liguvaikefont"/>
    <w:uiPriority w:val="21"/>
    <w:qFormat/>
    <w:rsid w:val="00DA030A"/>
    <w:rPr>
      <w:i/>
      <w:iCs/>
      <w:color w:val="2E74B5" w:themeColor="accent1" w:themeShade="BF"/>
    </w:rPr>
  </w:style>
  <w:style w:type="paragraph" w:styleId="Selgeltmrgatavtsitaat">
    <w:name w:val="Intense Quote"/>
    <w:basedOn w:val="Normaallaad"/>
    <w:next w:val="Normaallaad"/>
    <w:link w:val="SelgeltmrgatavtsitaatMrk"/>
    <w:uiPriority w:val="30"/>
    <w:qFormat/>
    <w:rsid w:val="00DA030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DA030A"/>
    <w:rPr>
      <w:i/>
      <w:iCs/>
      <w:color w:val="2E74B5" w:themeColor="accent1" w:themeShade="BF"/>
    </w:rPr>
  </w:style>
  <w:style w:type="character" w:styleId="Selgeltmrgatavviide">
    <w:name w:val="Intense Reference"/>
    <w:basedOn w:val="Liguvaikefont"/>
    <w:uiPriority w:val="32"/>
    <w:qFormat/>
    <w:rsid w:val="00DA030A"/>
    <w:rPr>
      <w:b/>
      <w:bCs/>
      <w:smallCaps/>
      <w:color w:val="2E74B5" w:themeColor="accent1" w:themeShade="BF"/>
      <w:spacing w:val="5"/>
    </w:rPr>
  </w:style>
  <w:style w:type="character" w:customStyle="1" w:styleId="LoendilikMrk">
    <w:name w:val="Loendi lõik Märk"/>
    <w:aliases w:val="Mummuga loetelu Märk,Loendi l›ik Märk"/>
    <w:basedOn w:val="Liguvaikefont"/>
    <w:link w:val="Loendilik"/>
    <w:uiPriority w:val="34"/>
    <w:locked/>
    <w:rsid w:val="00DA030A"/>
  </w:style>
  <w:style w:type="paragraph" w:styleId="Allmrkusetekst">
    <w:name w:val="footnote text"/>
    <w:basedOn w:val="Normaallaad"/>
    <w:link w:val="AllmrkusetekstMrk"/>
    <w:uiPriority w:val="99"/>
    <w:semiHidden/>
    <w:unhideWhenUsed/>
    <w:rsid w:val="00DA030A"/>
    <w:pPr>
      <w:jc w:val="left"/>
    </w:pPr>
    <w:rPr>
      <w:rFonts w:ascii="Raleway" w:eastAsiaTheme="minorHAnsi" w:hAnsi="Raleway" w:cstheme="minorBidi"/>
      <w:sz w:val="20"/>
      <w:szCs w:val="20"/>
    </w:rPr>
  </w:style>
  <w:style w:type="character" w:customStyle="1" w:styleId="AllmrkusetekstMrk">
    <w:name w:val="Allmärkuse tekst Märk"/>
    <w:basedOn w:val="Liguvaikefont"/>
    <w:link w:val="Allmrkusetekst"/>
    <w:uiPriority w:val="99"/>
    <w:semiHidden/>
    <w:rsid w:val="00DA030A"/>
    <w:rPr>
      <w:rFonts w:ascii="Raleway" w:hAnsi="Raleway"/>
      <w:kern w:val="0"/>
      <w:sz w:val="20"/>
      <w:szCs w:val="20"/>
      <w14:ligatures w14:val="none"/>
    </w:rPr>
  </w:style>
  <w:style w:type="character" w:styleId="Allmrkuseviide">
    <w:name w:val="footnote reference"/>
    <w:basedOn w:val="Liguvaikefont"/>
    <w:uiPriority w:val="99"/>
    <w:semiHidden/>
    <w:unhideWhenUsed/>
    <w:rsid w:val="00DA030A"/>
    <w:rPr>
      <w:vertAlign w:val="superscript"/>
    </w:rPr>
  </w:style>
  <w:style w:type="character" w:styleId="Hperlink">
    <w:name w:val="Hyperlink"/>
    <w:basedOn w:val="Liguvaikefont"/>
    <w:uiPriority w:val="99"/>
    <w:unhideWhenUsed/>
    <w:rsid w:val="00DA030A"/>
    <w:rPr>
      <w:color w:val="0563C1" w:themeColor="hyperlink"/>
      <w:u w:val="single"/>
    </w:rPr>
  </w:style>
  <w:style w:type="paragraph" w:styleId="Normaallaadveeb">
    <w:name w:val="Normal (Web)"/>
    <w:basedOn w:val="Normaallaad"/>
    <w:uiPriority w:val="99"/>
    <w:unhideWhenUsed/>
    <w:rsid w:val="00DA030A"/>
    <w:pPr>
      <w:spacing w:before="100" w:beforeAutospacing="1" w:after="100" w:afterAutospacing="1"/>
      <w:jc w:val="left"/>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1360</Words>
  <Characters>7890</Characters>
  <Application>Microsoft Office Word</Application>
  <DocSecurity>0</DocSecurity>
  <Lines>65</Lines>
  <Paragraphs>18</Paragraphs>
  <ScaleCrop>false</ScaleCrop>
  <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21</cp:revision>
  <dcterms:created xsi:type="dcterms:W3CDTF">2025-01-13T07:45:00Z</dcterms:created>
  <dcterms:modified xsi:type="dcterms:W3CDTF">2025-01-29T12:57:00Z</dcterms:modified>
</cp:coreProperties>
</file>